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579" w:rsidRPr="00AD0579" w:rsidRDefault="00756443" w:rsidP="004D0D2A">
      <w:pPr>
        <w:spacing w:after="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b/>
          <w:sz w:val="24"/>
          <w:szCs w:val="24"/>
        </w:rPr>
        <w:t>S2_Table 1</w:t>
      </w:r>
      <w:r w:rsidR="00AD0579" w:rsidRPr="00AD0579">
        <w:rPr>
          <w:rFonts w:ascii="Times New Roman" w:eastAsiaTheme="minorHAnsi" w:hAnsi="Times New Roman" w:cs="Times New Roman"/>
          <w:b/>
          <w:sz w:val="24"/>
          <w:szCs w:val="24"/>
        </w:rPr>
        <w:t xml:space="preserve"> Code-Book Established</w:t>
      </w:r>
      <w:bookmarkEnd w:id="0"/>
      <w:r w:rsidR="00AD0579" w:rsidRPr="00AD0579">
        <w:rPr>
          <w:rFonts w:ascii="Times New Roman" w:eastAsiaTheme="minorHAnsi" w:hAnsi="Times New Roman" w:cs="Times New Roman"/>
          <w:b/>
          <w:sz w:val="24"/>
          <w:szCs w:val="24"/>
        </w:rPr>
        <w:t xml:space="preserve">, Using the PEN-3 Model and KAP as a Framework, </w:t>
      </w:r>
      <w:r w:rsidR="004D0D2A">
        <w:rPr>
          <w:rFonts w:ascii="Times New Roman" w:eastAsiaTheme="minorHAnsi" w:hAnsi="Times New Roman" w:cs="Times New Roman"/>
          <w:b/>
          <w:sz w:val="24"/>
          <w:szCs w:val="24"/>
        </w:rPr>
        <w:t>Phenomenological</w:t>
      </w:r>
      <w:r w:rsidR="00AD0579" w:rsidRPr="00AD0579">
        <w:rPr>
          <w:rFonts w:ascii="Times New Roman" w:eastAsiaTheme="minorHAnsi" w:hAnsi="Times New Roman" w:cs="Times New Roman"/>
          <w:b/>
          <w:sz w:val="24"/>
          <w:szCs w:val="24"/>
        </w:rPr>
        <w:t xml:space="preserve">-Study, </w:t>
      </w:r>
      <w:r w:rsidR="004D0D2A" w:rsidRPr="004D0D2A">
        <w:rPr>
          <w:rFonts w:ascii="Times New Roman" w:eastAsiaTheme="minorHAnsi" w:hAnsi="Times New Roman" w:cs="Times New Roman"/>
          <w:b/>
          <w:sz w:val="24"/>
          <w:szCs w:val="24"/>
        </w:rPr>
        <w:t>PLWHs, Gedeo-Zone, Southern-Ethiopia, 2018</w:t>
      </w:r>
    </w:p>
    <w:tbl>
      <w:tblPr>
        <w:tblStyle w:val="TableGrid"/>
        <w:tblW w:w="0" w:type="auto"/>
        <w:jc w:val="center"/>
        <w:tblInd w:w="-1246" w:type="dxa"/>
        <w:tblLook w:val="04A0" w:firstRow="1" w:lastRow="0" w:firstColumn="1" w:lastColumn="0" w:noHBand="0" w:noVBand="1"/>
      </w:tblPr>
      <w:tblGrid>
        <w:gridCol w:w="583"/>
        <w:gridCol w:w="1724"/>
        <w:gridCol w:w="2344"/>
        <w:gridCol w:w="1809"/>
        <w:gridCol w:w="1596"/>
        <w:gridCol w:w="2766"/>
      </w:tblGrid>
      <w:tr w:rsidR="00DE3103" w:rsidTr="00AD0579">
        <w:trPr>
          <w:trHeight w:val="25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DE3103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Themes </w:t>
            </w:r>
            <w:r w:rsidR="00C11709">
              <w:rPr>
                <w:rFonts w:ascii="Times New Roman" w:hAnsi="Times New Roman" w:cs="Times New Roman"/>
                <w:b/>
                <w:sz w:val="24"/>
                <w:szCs w:val="24"/>
              </w:rPr>
              <w:t>(CFW)**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DE3103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The PEN-3 model domains</w:t>
            </w:r>
            <w:r w:rsidR="00C117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(Categories)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DE3103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Sub-domains</w:t>
            </w:r>
            <w:r w:rsidR="008446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(Subcategories)</w:t>
            </w:r>
            <w:r w:rsidR="008446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DE3103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Consolidated Code</w:t>
            </w:r>
            <w:r w:rsidR="00844615">
              <w:rPr>
                <w:rFonts w:ascii="Times New Roman" w:hAnsi="Times New Roman" w:cs="Times New Roman"/>
                <w:b/>
                <w:sz w:val="24"/>
                <w:szCs w:val="24"/>
              </w:rPr>
              <w:t>(CFW)*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DE3103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Codding-unit </w:t>
            </w:r>
            <w:r w:rsidR="00844615">
              <w:rPr>
                <w:rFonts w:ascii="Times New Roman" w:hAnsi="Times New Roman" w:cs="Times New Roman"/>
                <w:b/>
                <w:sz w:val="24"/>
                <w:szCs w:val="24"/>
              </w:rPr>
              <w:t>(words, phrases, and sentences)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Knowledge 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Cultural identity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Person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Knowledge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Enabling aspects of life for personal health concerns </w:t>
            </w:r>
          </w:p>
        </w:tc>
      </w:tr>
      <w:tr w:rsidR="00DE3103" w:rsidTr="00AD0579">
        <w:trPr>
          <w:trHeight w:val="1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Means of information gain regarding HIV-MS    </w:t>
            </w:r>
          </w:p>
        </w:tc>
      </w:tr>
      <w:tr w:rsidR="00DE3103" w:rsidTr="00AD0579">
        <w:trPr>
          <w:trHeight w:val="5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Extended Family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Extended family member’s role played for personal knowledge gain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Neighborhood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Neighborhood encouraging/ discouraging role played for personal knowledge gain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Ways of Neighborhood role played for personal education of HIV-MS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Person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Attitudes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Enabling aspects of life for personal health concerns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Personal feeling of HIV-MS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Extended Family.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Extended family member’s encouraging role played for personal current attitude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Extended family member’s discouraging role played for personal current attitude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Neighborhood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Neighborhood encouraging role played for personal current attitude about HIV-MS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Neighborhood discouraging role played for current personal attitude about HIV-MS,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Person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Practices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Personal belief about healthy practices responsibility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Extended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Family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Extended family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member’s encouraging role played for personal health practice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Extended family member’s encouraging role played for health practice about HIV –MS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Neighborhood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Neighborhood encouraging role played for personal engagement of healthy practice HIV and other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Neighborhood encouraging role played for personal healthy practice engagement about prevention of HIV–MS risk reduction, prevention and control of long term outcome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Attitudes  </w:t>
            </w:r>
          </w:p>
          <w:p w:rsidR="00844615" w:rsidRDefault="00844615" w:rsidP="00AD0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Cultural relationship and expectancy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Perceptions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Knowledge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Individual, family members and community perception (knowledge, beliefs, and values) of HIV-MS prevention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Enablers </w:t>
            </w:r>
          </w:p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The cultural, societal, systemic, or structural enhancing /barrier factors of knowledge gain about HIV-MS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Nurturers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encouraging/discouraging role of family kin, peers, and community in helping you gain a correct knowledge of HIV-MS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Perceptions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Attitude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State of individual attitude/concern of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Enablers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Enabler of current attitude (negative or positive) of HIV-MS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Nurturers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Reinforcing factors of concern about prevention of HIV-MS  </w:t>
            </w:r>
          </w:p>
        </w:tc>
      </w:tr>
      <w:tr w:rsidR="00DE3103" w:rsidTr="00AD0579">
        <w:trPr>
          <w:trHeight w:val="16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Perceptions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Practice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Personal belief about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healthy lifestyle practices of HIV-MS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Enablers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Encouraging enabler to engaged in healthy lifestyle practice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Discourage enabler to engaged in healthy lifestyle practice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Nurturers </w:t>
            </w:r>
          </w:p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Ways of family, kin or relatives, influence to engaged in healthy lifestyle practice to prevent 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Ways of community influence to engaged in healthy lifestyle practice  </w:t>
            </w:r>
          </w:p>
        </w:tc>
      </w:tr>
      <w:tr w:rsidR="00DE3103" w:rsidTr="00AD0579">
        <w:trPr>
          <w:trHeight w:val="21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15" w:rsidRDefault="00844615" w:rsidP="00AD0579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Practices  </w:t>
            </w:r>
          </w:p>
          <w:p w:rsidR="00844615" w:rsidRDefault="00844615" w:rsidP="00AD0579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Cultural empowerment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Positive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Knowledge.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Positive knowledge for prevention of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Existential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Existential knowledge for prevention of HIV-MS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Negative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Negative knowledge for prevention of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Positive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Attitude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Positive attitude for prevention of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Existential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Existential  knowledge for prevention of HIV-MS 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Negative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Negative knowledge for prevention of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Positive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Practice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Positive  practice engaged for prevention of HIV-MS  </w:t>
            </w:r>
          </w:p>
        </w:tc>
      </w:tr>
      <w:tr w:rsidR="00DE3103" w:rsidTr="00AD0579">
        <w:trPr>
          <w:trHeight w:val="3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Existential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Existential  practice engaged for prevention of HIV-MS  </w:t>
            </w:r>
          </w:p>
        </w:tc>
      </w:tr>
      <w:tr w:rsidR="00DE3103" w:rsidTr="00AD0579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Negative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15" w:rsidRDefault="00844615" w:rsidP="00AD0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Negative practice engaged for prevention of HIV-MS  </w:t>
            </w:r>
          </w:p>
        </w:tc>
      </w:tr>
    </w:tbl>
    <w:p w:rsidR="00844615" w:rsidRDefault="00844615" w:rsidP="00844615">
      <w:pPr>
        <w:spacing w:line="360" w:lineRule="auto"/>
        <w:ind w:left="360"/>
        <w:contextualSpacing/>
        <w:jc w:val="both"/>
        <w:rPr>
          <w:rFonts w:ascii="Times New Roman" w:eastAsia="Calibri" w:hAnsi="Times New Roman" w:cs="Times New Roman"/>
          <w:b/>
          <w:szCs w:val="24"/>
        </w:rPr>
      </w:pPr>
      <w:r>
        <w:rPr>
          <w:rFonts w:ascii="Times New Roman" w:eastAsia="Calibri" w:hAnsi="Times New Roman" w:cs="Times New Roman"/>
          <w:b/>
          <w:szCs w:val="24"/>
        </w:rPr>
        <w:t xml:space="preserve"> </w:t>
      </w:r>
      <w:r w:rsidR="00C11709">
        <w:rPr>
          <w:rFonts w:ascii="Times New Roman" w:eastAsia="Calibri" w:hAnsi="Times New Roman" w:cs="Times New Roman"/>
          <w:b/>
          <w:szCs w:val="24"/>
        </w:rPr>
        <w:t xml:space="preserve">*CFW: Conceptual Framework </w:t>
      </w:r>
      <w:r w:rsidR="00EB6727">
        <w:rPr>
          <w:rFonts w:ascii="Times New Roman" w:eastAsia="Calibri" w:hAnsi="Times New Roman" w:cs="Times New Roman"/>
          <w:b/>
          <w:szCs w:val="24"/>
        </w:rPr>
        <w:t xml:space="preserve">used to consolidate the code </w:t>
      </w:r>
    </w:p>
    <w:p w:rsidR="00EB6727" w:rsidRDefault="00EB6727" w:rsidP="00844615">
      <w:pPr>
        <w:spacing w:line="360" w:lineRule="auto"/>
        <w:ind w:left="360"/>
        <w:contextualSpacing/>
        <w:jc w:val="both"/>
        <w:rPr>
          <w:rFonts w:ascii="Power Geez Unicode1" w:eastAsia="Calibri" w:hAnsi="Power Geez Unicode1" w:cs="Times New Roman"/>
          <w:b/>
          <w:szCs w:val="24"/>
        </w:rPr>
      </w:pPr>
      <w:r>
        <w:rPr>
          <w:rFonts w:ascii="Times New Roman" w:eastAsia="Calibri" w:hAnsi="Times New Roman" w:cs="Times New Roman"/>
          <w:b/>
          <w:szCs w:val="24"/>
        </w:rPr>
        <w:t>**CFW: Conceptual Framework used to determine latent themes</w:t>
      </w:r>
    </w:p>
    <w:p w:rsidR="00E11BA2" w:rsidRDefault="00756443"/>
    <w:sectPr w:rsidR="00E11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71DCB"/>
    <w:multiLevelType w:val="hybridMultilevel"/>
    <w:tmpl w:val="625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C1045"/>
    <w:multiLevelType w:val="multilevel"/>
    <w:tmpl w:val="9DB000FE"/>
    <w:lvl w:ilvl="0">
      <w:start w:val="1"/>
      <w:numFmt w:val="decimal"/>
      <w:lvlText w:val="%1."/>
      <w:lvlJc w:val="left"/>
      <w:pPr>
        <w:ind w:left="0" w:hanging="360"/>
      </w:pPr>
    </w:lvl>
    <w:lvl w:ilvl="1">
      <w:start w:val="1"/>
      <w:numFmt w:val="decimal"/>
      <w:isLgl/>
      <w:lvlText w:val="%1.%2."/>
      <w:lvlJc w:val="left"/>
      <w:pPr>
        <w:ind w:left="0" w:hanging="360"/>
      </w:pPr>
    </w:lvl>
    <w:lvl w:ilvl="2">
      <w:start w:val="1"/>
      <w:numFmt w:val="bullet"/>
      <w:lvlText w:val=""/>
      <w:lvlJc w:val="left"/>
      <w:pPr>
        <w:ind w:left="3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360" w:hanging="720"/>
      </w:pPr>
    </w:lvl>
    <w:lvl w:ilvl="4">
      <w:start w:val="1"/>
      <w:numFmt w:val="decimal"/>
      <w:isLgl/>
      <w:lvlText w:val="%1.%2.%3.%4.%5."/>
      <w:lvlJc w:val="left"/>
      <w:pPr>
        <w:ind w:left="720" w:hanging="1080"/>
      </w:pPr>
    </w:lvl>
    <w:lvl w:ilvl="5">
      <w:start w:val="1"/>
      <w:numFmt w:val="bullet"/>
      <w:lvlText w:val=""/>
      <w:lvlJc w:val="left"/>
      <w:pPr>
        <w:ind w:left="720" w:hanging="1080"/>
      </w:pPr>
      <w:rPr>
        <w:rFonts w:ascii="Symbol" w:hAnsi="Symbol"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440"/>
      </w:pPr>
    </w:lvl>
    <w:lvl w:ilvl="7">
      <w:start w:val="1"/>
      <w:numFmt w:val="decimal"/>
      <w:isLgl/>
      <w:lvlText w:val="%1.%2.%3.%4.%5.%6.%7.%8."/>
      <w:lvlJc w:val="left"/>
      <w:pPr>
        <w:ind w:left="1080" w:hanging="1440"/>
      </w:pPr>
    </w:lvl>
    <w:lvl w:ilvl="8">
      <w:start w:val="1"/>
      <w:numFmt w:val="decimal"/>
      <w:isLgl/>
      <w:lvlText w:val="%1.%2.%3.%4.%5.%6.%7.%8.%9."/>
      <w:lvlJc w:val="left"/>
      <w:pPr>
        <w:ind w:left="1440" w:hanging="1800"/>
      </w:pPr>
    </w:lvl>
  </w:abstractNum>
  <w:abstractNum w:abstractNumId="2">
    <w:nsid w:val="2A1C1FAF"/>
    <w:multiLevelType w:val="hybridMultilevel"/>
    <w:tmpl w:val="61E06E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7EE"/>
    <w:rsid w:val="0031286B"/>
    <w:rsid w:val="00377CD6"/>
    <w:rsid w:val="004D0D2A"/>
    <w:rsid w:val="005122C0"/>
    <w:rsid w:val="005F0C29"/>
    <w:rsid w:val="006A2963"/>
    <w:rsid w:val="00756443"/>
    <w:rsid w:val="007823BF"/>
    <w:rsid w:val="00844615"/>
    <w:rsid w:val="00A370AE"/>
    <w:rsid w:val="00AD0579"/>
    <w:rsid w:val="00B407EE"/>
    <w:rsid w:val="00C11709"/>
    <w:rsid w:val="00C52BB1"/>
    <w:rsid w:val="00DE3103"/>
    <w:rsid w:val="00EB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615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844615"/>
    <w:pPr>
      <w:spacing w:line="240" w:lineRule="auto"/>
    </w:pPr>
    <w:rPr>
      <w:rFonts w:cs="Times New Roman"/>
      <w:b/>
      <w:bCs/>
      <w:color w:val="4F81BD"/>
      <w:sz w:val="18"/>
      <w:szCs w:val="18"/>
    </w:rPr>
  </w:style>
  <w:style w:type="paragraph" w:styleId="ListParagraph">
    <w:name w:val="List Paragraph"/>
    <w:basedOn w:val="Normal"/>
    <w:uiPriority w:val="34"/>
    <w:qFormat/>
    <w:rsid w:val="00844615"/>
    <w:pPr>
      <w:ind w:left="720"/>
      <w:contextualSpacing/>
    </w:pPr>
  </w:style>
  <w:style w:type="table" w:styleId="TableGrid">
    <w:name w:val="Table Grid"/>
    <w:basedOn w:val="TableNormal"/>
    <w:uiPriority w:val="59"/>
    <w:rsid w:val="0084461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615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844615"/>
    <w:pPr>
      <w:spacing w:line="240" w:lineRule="auto"/>
    </w:pPr>
    <w:rPr>
      <w:rFonts w:cs="Times New Roman"/>
      <w:b/>
      <w:bCs/>
      <w:color w:val="4F81BD"/>
      <w:sz w:val="18"/>
      <w:szCs w:val="18"/>
    </w:rPr>
  </w:style>
  <w:style w:type="paragraph" w:styleId="ListParagraph">
    <w:name w:val="List Paragraph"/>
    <w:basedOn w:val="Normal"/>
    <w:uiPriority w:val="34"/>
    <w:qFormat/>
    <w:rsid w:val="00844615"/>
    <w:pPr>
      <w:ind w:left="720"/>
      <w:contextualSpacing/>
    </w:pPr>
  </w:style>
  <w:style w:type="table" w:styleId="TableGrid">
    <w:name w:val="Table Grid"/>
    <w:basedOn w:val="TableNormal"/>
    <w:uiPriority w:val="59"/>
    <w:rsid w:val="0084461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Girma</dc:creator>
  <cp:keywords/>
  <dc:description/>
  <cp:lastModifiedBy>Girma</cp:lastModifiedBy>
  <cp:revision>11</cp:revision>
  <dcterms:created xsi:type="dcterms:W3CDTF">2018-12-06T07:40:00Z</dcterms:created>
  <dcterms:modified xsi:type="dcterms:W3CDTF">2019-10-10T16:00:00Z</dcterms:modified>
</cp:coreProperties>
</file>